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A35D7C" w14:textId="77777777" w:rsidR="00FF7C18" w:rsidRDefault="00FF7C18" w:rsidP="00FF7C18">
      <w:pPr>
        <w:pStyle w:val="NormalWeb"/>
      </w:pPr>
      <w:r>
        <w:rPr>
          <w:rFonts w:hint="eastAsia"/>
          <w:b/>
          <w:bCs/>
          <w:color w:val="000000"/>
        </w:rPr>
        <w:t>Title: Emergency Management of Bulbar Urethral Straddle Injuries: A Multicenter Prospective Cohort Study</w:t>
      </w:r>
    </w:p>
    <w:p w14:paraId="17464A19" w14:textId="77777777" w:rsidR="00FF7C18" w:rsidRDefault="00FF7C18" w:rsidP="00FF7C18">
      <w:pPr>
        <w:pStyle w:val="NormalWeb"/>
        <w:rPr>
          <w:rFonts w:hint="eastAsia"/>
        </w:rPr>
      </w:pPr>
      <w:r>
        <w:rPr>
          <w:rFonts w:hint="eastAsia"/>
          <w:b/>
          <w:bCs/>
          <w:color w:val="000000"/>
        </w:rPr>
        <w:t>Specific Aims</w:t>
      </w:r>
    </w:p>
    <w:p w14:paraId="7E9551DB" w14:textId="77777777" w:rsidR="00FF7C18" w:rsidRDefault="00FF7C18" w:rsidP="00FF7C18">
      <w:pPr>
        <w:pStyle w:val="NormalWeb"/>
        <w:rPr>
          <w:rFonts w:hint="eastAsia"/>
        </w:rPr>
      </w:pPr>
      <w:r>
        <w:rPr>
          <w:rFonts w:hint="eastAsia"/>
          <w:color w:val="000000"/>
        </w:rPr>
        <w:t>Bulbar urethral straddle injuries frequently result in urethral stricture and may require subsequent urethral reconstruction. Acute management includes suprapubic cystostomy (SPT), endoscopic primary realignment (PR), and, in selected cases of complete disruption, emergency primary anastomosis. However, the optimal strategy remains controversial. Existing evidence is predominantly retrospective and single-center, and it remains unclear whether early urethral intervention reduces stricture formation or increases tissue injury and subsequent reconstructive complexity.</w:t>
      </w:r>
    </w:p>
    <w:p w14:paraId="41724847" w14:textId="77777777" w:rsidR="00FF7C18" w:rsidRDefault="00FF7C18" w:rsidP="00FF7C18">
      <w:pPr>
        <w:pStyle w:val="NormalWeb"/>
        <w:rPr>
          <w:rFonts w:hint="eastAsia"/>
        </w:rPr>
      </w:pPr>
      <w:r>
        <w:rPr>
          <w:rFonts w:hint="eastAsia"/>
          <w:b/>
          <w:bCs/>
          <w:color w:val="000000"/>
        </w:rPr>
        <w:t>The long-term goal</w:t>
      </w:r>
      <w:r>
        <w:rPr>
          <w:rFonts w:hint="eastAsia"/>
          <w:color w:val="000000"/>
        </w:rPr>
        <w:t xml:space="preserve"> of this research is to establish evidence-based acute management strategies for bulbar urethral straddle injuries. </w:t>
      </w:r>
      <w:r>
        <w:rPr>
          <w:rFonts w:hint="eastAsia"/>
          <w:b/>
          <w:bCs/>
          <w:color w:val="000000"/>
        </w:rPr>
        <w:t>The overall objective</w:t>
      </w:r>
      <w:r>
        <w:rPr>
          <w:rFonts w:hint="eastAsia"/>
          <w:color w:val="000000"/>
        </w:rPr>
        <w:t xml:space="preserve"> is to prospectively compare the outcomes of SPT, PR, and emergency primary anastomosis across multiple reconstructive urology centers. </w:t>
      </w:r>
      <w:r>
        <w:rPr>
          <w:rFonts w:hint="eastAsia"/>
          <w:b/>
          <w:bCs/>
          <w:color w:val="000000"/>
        </w:rPr>
        <w:t>Our central hypothesis</w:t>
      </w:r>
      <w:r>
        <w:rPr>
          <w:rFonts w:hint="eastAsia"/>
          <w:color w:val="000000"/>
        </w:rPr>
        <w:t> is that the optimal initial management strategy depends on injury severity and may influence not only stricture formation but also the subsequent course and complexity of urethral reconstruction.</w:t>
      </w:r>
    </w:p>
    <w:p w14:paraId="584BA03C" w14:textId="77777777" w:rsidR="00FF7C18" w:rsidRDefault="00FF7C18" w:rsidP="00FF7C18">
      <w:pPr>
        <w:pStyle w:val="NormalWeb"/>
        <w:rPr>
          <w:rFonts w:hint="eastAsia"/>
        </w:rPr>
      </w:pPr>
      <w:r>
        <w:rPr>
          <w:rFonts w:hint="eastAsia"/>
          <w:b/>
          <w:bCs/>
          <w:color w:val="000000"/>
        </w:rPr>
        <w:t>Aim 1:</w:t>
      </w:r>
      <w:r>
        <w:rPr>
          <w:rFonts w:hint="eastAsia"/>
          <w:color w:val="000000"/>
        </w:rPr>
        <w:t> To compare 12-month successful spontaneous voiding without additional urethral intervention among different acute management strategies, stratified by partial urethral rupture and complete disruption.</w:t>
      </w:r>
    </w:p>
    <w:p w14:paraId="684F12D5" w14:textId="77777777" w:rsidR="00FF7C18" w:rsidRDefault="00FF7C18" w:rsidP="00FF7C18">
      <w:pPr>
        <w:pStyle w:val="NormalWeb"/>
        <w:rPr>
          <w:rFonts w:hint="eastAsia"/>
        </w:rPr>
      </w:pPr>
      <w:r>
        <w:rPr>
          <w:rFonts w:hint="eastAsia"/>
          <w:b/>
          <w:bCs/>
          <w:color w:val="000000"/>
        </w:rPr>
        <w:t>Aim 2:</w:t>
      </w:r>
      <w:r>
        <w:rPr>
          <w:rFonts w:hint="eastAsia"/>
          <w:color w:val="000000"/>
        </w:rPr>
        <w:t> To determine whether the initial management strategy influences subsequent stricture characteristics and urethral reconstruction, including stricture length, time to secondary intervention, number of interventions, need for urethroplasty, and complexity of definitive reconstruction.</w:t>
      </w:r>
    </w:p>
    <w:p w14:paraId="3C926AF1" w14:textId="77777777" w:rsidR="00FF7C18" w:rsidRDefault="00FF7C18" w:rsidP="00FF7C18">
      <w:pPr>
        <w:pStyle w:val="NormalWeb"/>
        <w:rPr>
          <w:rFonts w:hint="eastAsia"/>
        </w:rPr>
      </w:pPr>
      <w:r>
        <w:rPr>
          <w:rFonts w:hint="eastAsia"/>
          <w:b/>
          <w:bCs/>
          <w:color w:val="000000"/>
        </w:rPr>
        <w:t>Aim 3:</w:t>
      </w:r>
      <w:r>
        <w:rPr>
          <w:rFonts w:hint="eastAsia"/>
          <w:color w:val="000000"/>
        </w:rPr>
        <w:t> To identify patient-, injury-, and treatment-related predictors of long-term outcomes, including urinary function, complications, sexual function, patient-reported outcomes, quality of life, and overall treatment burden.</w:t>
      </w:r>
    </w:p>
    <w:p w14:paraId="76C28121" w14:textId="561240FB" w:rsidR="0058666F" w:rsidRDefault="00FF7C18" w:rsidP="00FF7C18">
      <w:pPr>
        <w:pStyle w:val="NormalWeb"/>
      </w:pPr>
      <w:r>
        <w:rPr>
          <w:rFonts w:hint="eastAsia"/>
          <w:b/>
          <w:bCs/>
          <w:color w:val="000000"/>
        </w:rPr>
        <w:t>The expected outcomes</w:t>
      </w:r>
      <w:r>
        <w:rPr>
          <w:rFonts w:hint="eastAsia"/>
          <w:color w:val="000000"/>
        </w:rPr>
        <w:t xml:space="preserve"> are to provide prospective multicenter comparative evidence for the acute management of bulbar urethral straddle injuries and identify factors associated with favorable long-term outcomes. </w:t>
      </w:r>
      <w:r>
        <w:rPr>
          <w:rFonts w:hint="eastAsia"/>
          <w:b/>
          <w:bCs/>
          <w:color w:val="000000"/>
        </w:rPr>
        <w:t>The impact</w:t>
      </w:r>
      <w:r>
        <w:rPr>
          <w:rFonts w:hint="eastAsia"/>
          <w:color w:val="000000"/>
        </w:rPr>
        <w:t> will be to improve patient selection and clinical decision-making, reduce unnecessary interventions, and provide essential data for the design of a future randomized controlled trial</w:t>
      </w:r>
      <w:r>
        <w:rPr>
          <w:color w:val="000000"/>
        </w:rPr>
        <w:t>.</w:t>
      </w:r>
    </w:p>
    <w:sectPr w:rsidR="005866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C18"/>
    <w:rsid w:val="0058666F"/>
    <w:rsid w:val="008816DC"/>
    <w:rsid w:val="00FF7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B1A51"/>
  <w15:chartTrackingRefBased/>
  <w15:docId w15:val="{D46DDF66-193A-4A3F-8EF6-B2C2F918C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7C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7C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7C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7C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7C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7C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7C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7C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7C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7C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7C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7C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7C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7C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7C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7C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7C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7C18"/>
    <w:rPr>
      <w:rFonts w:eastAsiaTheme="majorEastAsia" w:cstheme="majorBidi"/>
      <w:color w:val="272727" w:themeColor="text1" w:themeTint="D8"/>
    </w:rPr>
  </w:style>
  <w:style w:type="paragraph" w:styleId="Title">
    <w:name w:val="Title"/>
    <w:basedOn w:val="Normal"/>
    <w:next w:val="Normal"/>
    <w:link w:val="TitleChar"/>
    <w:uiPriority w:val="10"/>
    <w:qFormat/>
    <w:rsid w:val="00FF7C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7C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7C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7C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7C18"/>
    <w:pPr>
      <w:spacing w:before="160"/>
      <w:jc w:val="center"/>
    </w:pPr>
    <w:rPr>
      <w:i/>
      <w:iCs/>
      <w:color w:val="404040" w:themeColor="text1" w:themeTint="BF"/>
    </w:rPr>
  </w:style>
  <w:style w:type="character" w:customStyle="1" w:styleId="QuoteChar">
    <w:name w:val="Quote Char"/>
    <w:basedOn w:val="DefaultParagraphFont"/>
    <w:link w:val="Quote"/>
    <w:uiPriority w:val="29"/>
    <w:rsid w:val="00FF7C18"/>
    <w:rPr>
      <w:i/>
      <w:iCs/>
      <w:color w:val="404040" w:themeColor="text1" w:themeTint="BF"/>
    </w:rPr>
  </w:style>
  <w:style w:type="paragraph" w:styleId="ListParagraph">
    <w:name w:val="List Paragraph"/>
    <w:basedOn w:val="Normal"/>
    <w:uiPriority w:val="34"/>
    <w:qFormat/>
    <w:rsid w:val="00FF7C18"/>
    <w:pPr>
      <w:ind w:left="720"/>
      <w:contextualSpacing/>
    </w:pPr>
  </w:style>
  <w:style w:type="character" w:styleId="IntenseEmphasis">
    <w:name w:val="Intense Emphasis"/>
    <w:basedOn w:val="DefaultParagraphFont"/>
    <w:uiPriority w:val="21"/>
    <w:qFormat/>
    <w:rsid w:val="00FF7C18"/>
    <w:rPr>
      <w:i/>
      <w:iCs/>
      <w:color w:val="0F4761" w:themeColor="accent1" w:themeShade="BF"/>
    </w:rPr>
  </w:style>
  <w:style w:type="paragraph" w:styleId="IntenseQuote">
    <w:name w:val="Intense Quote"/>
    <w:basedOn w:val="Normal"/>
    <w:next w:val="Normal"/>
    <w:link w:val="IntenseQuoteChar"/>
    <w:uiPriority w:val="30"/>
    <w:qFormat/>
    <w:rsid w:val="00FF7C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7C18"/>
    <w:rPr>
      <w:i/>
      <w:iCs/>
      <w:color w:val="0F4761" w:themeColor="accent1" w:themeShade="BF"/>
    </w:rPr>
  </w:style>
  <w:style w:type="character" w:styleId="IntenseReference">
    <w:name w:val="Intense Reference"/>
    <w:basedOn w:val="DefaultParagraphFont"/>
    <w:uiPriority w:val="32"/>
    <w:qFormat/>
    <w:rsid w:val="00FF7C18"/>
    <w:rPr>
      <w:b/>
      <w:bCs/>
      <w:smallCaps/>
      <w:color w:val="0F4761" w:themeColor="accent1" w:themeShade="BF"/>
      <w:spacing w:val="5"/>
    </w:rPr>
  </w:style>
  <w:style w:type="paragraph" w:styleId="NormalWeb">
    <w:name w:val="Normal (Web)"/>
    <w:basedOn w:val="Normal"/>
    <w:uiPriority w:val="99"/>
    <w:unhideWhenUsed/>
    <w:rsid w:val="00FF7C18"/>
    <w:pPr>
      <w:spacing w:before="100" w:beforeAutospacing="1" w:after="100" w:afterAutospacing="1" w:line="240" w:lineRule="auto"/>
    </w:pPr>
    <w:rPr>
      <w:rFonts w:ascii="SimSun" w:eastAsia="SimSun" w:hAnsi="SimSun" w:cs="SimSun"/>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649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43F7E53882F44DAAC752BC6A789EA0" ma:contentTypeVersion="21" ma:contentTypeDescription="Create a new document." ma:contentTypeScope="" ma:versionID="e980bb7df2eb1fadaf579d6152be94d3">
  <xsd:schema xmlns:xsd="http://www.w3.org/2001/XMLSchema" xmlns:xs="http://www.w3.org/2001/XMLSchema" xmlns:p="http://schemas.microsoft.com/office/2006/metadata/properties" xmlns:ns1="http://schemas.microsoft.com/sharepoint/v3" xmlns:ns2="aa03cc6f-dd9f-4f8f-a22b-a6ada83b1f42" xmlns:ns3="8abb83ac-9ede-4336-b906-43098fa69765" targetNamespace="http://schemas.microsoft.com/office/2006/metadata/properties" ma:root="true" ma:fieldsID="5583219d6e789b20799574088a9990a9" ns1:_="" ns2:_="" ns3:_="">
    <xsd:import namespace="http://schemas.microsoft.com/sharepoint/v3"/>
    <xsd:import namespace="aa03cc6f-dd9f-4f8f-a22b-a6ada83b1f42"/>
    <xsd:import namespace="8abb83ac-9ede-4336-b906-43098fa6976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03cc6f-dd9f-4f8f-a22b-a6ada83b1f4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53b5a478-486f-42d6-98b7-63885bfe2aa0}" ma:internalName="TaxCatchAll" ma:showField="CatchAllData" ma:web="aa03cc6f-dd9f-4f8f-a22b-a6ada83b1f4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abb83ac-9ede-4336-b906-43098fa6976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a1ac851-dc5f-4a1c-961d-08a746d4b2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a03cc6f-dd9f-4f8f-a22b-a6ada83b1f42" xsi:nil="true"/>
    <_ip_UnifiedCompliancePolicyProperties xmlns="http://schemas.microsoft.com/sharepoint/v3" xsi:nil="true"/>
    <lcf76f155ced4ddcb4097134ff3c332f xmlns="8abb83ac-9ede-4336-b906-43098fa697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D32095-BEE5-4EFC-ABDB-3201E26B5935}"/>
</file>

<file path=customXml/itemProps2.xml><?xml version="1.0" encoding="utf-8"?>
<ds:datastoreItem xmlns:ds="http://schemas.openxmlformats.org/officeDocument/2006/customXml" ds:itemID="{A23B7F51-BB06-4135-9D54-C779A87FF658}"/>
</file>

<file path=customXml/itemProps3.xml><?xml version="1.0" encoding="utf-8"?>
<ds:datastoreItem xmlns:ds="http://schemas.openxmlformats.org/officeDocument/2006/customXml" ds:itemID="{79C0D39B-D89F-49EA-BCBB-AF52AA543832}"/>
</file>

<file path=docProps/app.xml><?xml version="1.0" encoding="utf-8"?>
<Properties xmlns="http://schemas.openxmlformats.org/officeDocument/2006/extended-properties" xmlns:vt="http://schemas.openxmlformats.org/officeDocument/2006/docPropsVTypes">
  <Template>Normal</Template>
  <TotalTime>11</TotalTime>
  <Pages>1</Pages>
  <Words>348</Words>
  <Characters>1987</Characters>
  <Application>Microsoft Office Word</Application>
  <DocSecurity>0</DocSecurity>
  <Lines>16</Lines>
  <Paragraphs>4</Paragraphs>
  <ScaleCrop>false</ScaleCrop>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 Roth</dc:creator>
  <cp:keywords/>
  <dc:description/>
  <cp:lastModifiedBy>Marty Roth</cp:lastModifiedBy>
  <cp:revision>1</cp:revision>
  <dcterms:created xsi:type="dcterms:W3CDTF">2026-08-20T17:23:00Z</dcterms:created>
  <dcterms:modified xsi:type="dcterms:W3CDTF">2026-08-20T17:34:00Z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0x0101004E43F7E53882F44DAAC752BC6A789EA0</vt:lpwstr>
  </property>
</Properties>
</file>